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C1" w:rsidRPr="00B60713" w:rsidRDefault="008120C1" w:rsidP="008120C1">
      <w:pPr>
        <w:rPr>
          <w:rFonts w:ascii="Arial" w:hAnsi="Arial" w:cs="Arial"/>
          <w:b/>
        </w:rPr>
      </w:pPr>
      <w:r w:rsidRPr="00B60713">
        <w:rPr>
          <w:rFonts w:ascii="Arial" w:hAnsi="Arial" w:cs="Arial"/>
          <w:b/>
        </w:rPr>
        <w:t>PATUBAS 2016</w:t>
      </w:r>
    </w:p>
    <w:p w:rsidR="008120C1" w:rsidRPr="00B60713" w:rsidRDefault="008120C1" w:rsidP="008120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en-PH"/>
        </w:rPr>
      </w:pPr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-Jun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Ozbert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 M.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Haguisan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, Ann Marie P.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Alguidano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 and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Isah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 Lou G.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Nocal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, </w:t>
      </w:r>
      <w:r w:rsidRPr="00B6071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en-PH"/>
        </w:rPr>
        <w:t>HEAVY METALS IN SEA SALT, SEAWATER SOURCE AND IODIZED SALT LOCALLY FOUND IN ILOILO, PHILIPPINES</w:t>
      </w:r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, CPU 2016</w:t>
      </w:r>
    </w:p>
    <w:p w:rsidR="008120C1" w:rsidRPr="00B60713" w:rsidRDefault="008120C1" w:rsidP="008120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en-PH"/>
        </w:rPr>
      </w:pPr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 </w:t>
      </w:r>
    </w:p>
    <w:p w:rsidR="008120C1" w:rsidRPr="00B60713" w:rsidRDefault="008120C1" w:rsidP="008120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en-PH"/>
        </w:rPr>
      </w:pPr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- Dahlia H.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Pescos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 and Nelson V. </w:t>
      </w:r>
      <w:proofErr w:type="spellStart"/>
      <w:proofErr w:type="gram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Golez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 ,</w:t>
      </w:r>
      <w:proofErr w:type="gram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 </w:t>
      </w:r>
      <w:r w:rsidRPr="00B6071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en-PH"/>
        </w:rPr>
        <w:t>DESIGN OF DRINKING WATER TREATMENT FACILITY SYSTEM IN CENTRAL PHILIPPINE UNIVERSITY</w:t>
      </w:r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, CPU 2016</w:t>
      </w:r>
    </w:p>
    <w:p w:rsidR="008120C1" w:rsidRPr="00B60713" w:rsidRDefault="008120C1" w:rsidP="008120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en-PH"/>
        </w:rPr>
      </w:pPr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 </w:t>
      </w:r>
    </w:p>
    <w:p w:rsidR="008120C1" w:rsidRPr="00B60713" w:rsidRDefault="008120C1" w:rsidP="008120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en-PH"/>
        </w:rPr>
      </w:pPr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-Ernesto S.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Saquibal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, Jr. and Ma. Lindy B.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Saquibal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, </w:t>
      </w:r>
      <w:r w:rsidRPr="00B6071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en-PH"/>
        </w:rPr>
        <w:t>ILONGGO PERCEPTIONS ON THE EXTENT OF PATRONAGE PRACTICES AND THEIR ATTITUDES TOWARD INTRA-FAMILIAL SUCCESSION IN ILOILO</w:t>
      </w:r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, CPU 2016</w:t>
      </w:r>
    </w:p>
    <w:p w:rsidR="008120C1" w:rsidRPr="00B60713" w:rsidRDefault="008120C1" w:rsidP="008120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en-PH"/>
        </w:rPr>
      </w:pPr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-Edwin I.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Lariza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 and DZ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Patriarca-Lariza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, </w:t>
      </w:r>
      <w:r w:rsidRPr="00B6071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en-PH"/>
        </w:rPr>
        <w:t>LEARNINGS IN MANAGING AN OUTREACH PROJECT: THE CASE OF CPU KATIN-ARAM CENTE</w:t>
      </w:r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, CPU 2016</w:t>
      </w:r>
    </w:p>
    <w:p w:rsidR="008120C1" w:rsidRPr="00B60713" w:rsidRDefault="008120C1" w:rsidP="008120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en-PH"/>
        </w:rPr>
      </w:pPr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-Mary ‘O T.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Penetrante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,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Dimpna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 C.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Castigador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, Gilda G.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Monsole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 and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Lofel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 J. Diamante, </w:t>
      </w:r>
      <w:r w:rsidRPr="00B6071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en-PH"/>
        </w:rPr>
        <w:t>STRENGTHENING LGU AND CSOs PARTNERSHIP TOWARDS PARTICIPATIVE, RESPONSIVE AND SUSTAINABLE DEVELOPMENT</w:t>
      </w:r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, CPU 2016</w:t>
      </w:r>
    </w:p>
    <w:p w:rsidR="008120C1" w:rsidRPr="00B60713" w:rsidRDefault="008120C1" w:rsidP="008120C1">
      <w:pPr>
        <w:rPr>
          <w:rFonts w:ascii="Arial" w:hAnsi="Arial" w:cs="Arial"/>
          <w:b/>
        </w:rPr>
      </w:pPr>
    </w:p>
    <w:p w:rsidR="008979F2" w:rsidRDefault="008979F2">
      <w:bookmarkStart w:id="0" w:name="_GoBack"/>
      <w:bookmarkEnd w:id="0"/>
    </w:p>
    <w:sectPr w:rsidR="008979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C1"/>
    <w:rsid w:val="008120C1"/>
    <w:rsid w:val="0089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58147-6D85-4BE0-ACF7-D0E1C635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Ganie</dc:creator>
  <cp:keywords/>
  <dc:description/>
  <cp:lastModifiedBy>Ganie</cp:lastModifiedBy>
  <cp:revision>1</cp:revision>
  <dcterms:created xsi:type="dcterms:W3CDTF">2019-04-04T06:44:00Z</dcterms:created>
  <dcterms:modified xsi:type="dcterms:W3CDTF">2019-04-04T06:45:00Z</dcterms:modified>
</cp:coreProperties>
</file>